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FB6DAC" w:rsidRPr="00C528D1" w:rsidRDefault="00FB6DAC" w:rsidP="00FB6DAC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D12C8C">
        <w:rPr>
          <w:rFonts w:eastAsia="Calibri"/>
          <w:sz w:val="18"/>
          <w:szCs w:val="18"/>
          <w:lang w:eastAsia="en-US"/>
        </w:rPr>
        <w:t>в открытом конкурсе № 7-</w:t>
      </w:r>
      <w:r w:rsidR="00AE481E">
        <w:rPr>
          <w:rFonts w:eastAsia="Calibri"/>
          <w:sz w:val="18"/>
          <w:szCs w:val="18"/>
          <w:lang w:eastAsia="en-US"/>
        </w:rPr>
        <w:t>20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</w:t>
      </w:r>
      <w:r w:rsidR="004B1E28">
        <w:rPr>
          <w:rFonts w:eastAsia="Calibri"/>
          <w:sz w:val="18"/>
          <w:szCs w:val="18"/>
          <w:lang w:eastAsia="en-US"/>
        </w:rPr>
        <w:t xml:space="preserve">                    </w:t>
      </w:r>
      <w:proofErr w:type="gramStart"/>
      <w:r w:rsidR="004B1E28">
        <w:rPr>
          <w:rFonts w:eastAsia="Calibri"/>
          <w:sz w:val="18"/>
          <w:szCs w:val="18"/>
          <w:lang w:eastAsia="en-US"/>
        </w:rPr>
        <w:t>г</w:t>
      </w:r>
      <w:proofErr w:type="gramEnd"/>
      <w:r w:rsidR="004B1E28">
        <w:rPr>
          <w:rFonts w:eastAsia="Calibri"/>
          <w:sz w:val="18"/>
          <w:szCs w:val="18"/>
          <w:lang w:eastAsia="en-US"/>
        </w:rPr>
        <w:t>. Орске</w:t>
      </w:r>
      <w:r w:rsidR="007616C7">
        <w:rPr>
          <w:rFonts w:eastAsia="Calibri"/>
          <w:sz w:val="18"/>
          <w:szCs w:val="18"/>
          <w:lang w:eastAsia="en-US"/>
        </w:rPr>
        <w:t xml:space="preserve"> Оренбургской области</w:t>
      </w:r>
    </w:p>
    <w:p w:rsidR="00D65746" w:rsidRPr="00C528D1" w:rsidRDefault="00D65746" w:rsidP="00690A46">
      <w:pPr>
        <w:jc w:val="center"/>
        <w:rPr>
          <w:color w:val="000000"/>
          <w:sz w:val="18"/>
          <w:szCs w:val="18"/>
        </w:rPr>
      </w:pPr>
    </w:p>
    <w:p w:rsidR="00C0017B" w:rsidRDefault="00C0017B" w:rsidP="00C0017B">
      <w:pPr>
        <w:pStyle w:val="Default"/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060"/>
        <w:gridCol w:w="5812"/>
      </w:tblGrid>
      <w:tr w:rsidR="00AE481E" w:rsidRPr="00B97F73" w:rsidTr="00AE481E">
        <w:trPr>
          <w:trHeight w:hRule="exact" w:val="713"/>
        </w:trPr>
        <w:tc>
          <w:tcPr>
            <w:tcW w:w="592" w:type="dxa"/>
            <w:shd w:val="clear" w:color="auto" w:fill="auto"/>
            <w:vAlign w:val="center"/>
          </w:tcPr>
          <w:p w:rsidR="00AE481E" w:rsidRPr="001B703F" w:rsidRDefault="00AE481E" w:rsidP="00AE481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03F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481E" w:rsidRPr="001B703F" w:rsidRDefault="00AE481E" w:rsidP="00AE481E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3F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E481E" w:rsidRPr="001B703F" w:rsidRDefault="00AE481E" w:rsidP="00AE481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1B703F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1B70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4E1FB1" w:rsidRPr="005079D3" w:rsidTr="00AE481E">
        <w:trPr>
          <w:trHeight w:val="26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03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E1FB1" w:rsidRPr="001B703F" w:rsidRDefault="004E1FB1" w:rsidP="004E1FB1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0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 xml:space="preserve">г. Орск, ул. </w:t>
            </w:r>
            <w:proofErr w:type="gramStart"/>
            <w:r w:rsidRPr="00900D56">
              <w:t>Вокзальная</w:t>
            </w:r>
            <w:proofErr w:type="gramEnd"/>
            <w:r w:rsidRPr="00900D56">
              <w:t>, д. 53а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pPr>
              <w:jc w:val="both"/>
              <w:rPr>
                <w:highlight w:val="red"/>
              </w:rPr>
            </w:pPr>
            <w:r w:rsidRPr="00900D56">
              <w:t>Внутридомовая инженерная система электроснабжения, крыша, ОДПУ электроснабжения</w:t>
            </w:r>
          </w:p>
        </w:tc>
      </w:tr>
      <w:tr w:rsidR="004E1FB1" w:rsidRPr="005079D3" w:rsidTr="00AE481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>г. Орск, ул. Волкова, д. 7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pPr>
              <w:rPr>
                <w:highlight w:val="red"/>
              </w:rPr>
            </w:pPr>
            <w:r w:rsidRPr="00900D56">
              <w:t>ОДПУ теплоснабжения, ОДПУ горячего водоснабжения</w:t>
            </w:r>
          </w:p>
        </w:tc>
      </w:tr>
      <w:tr w:rsidR="004E1FB1" w:rsidRPr="005079D3" w:rsidTr="00AE481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>г. Орск, ул. Вяземская, д. 22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r w:rsidRPr="00900D56">
              <w:t>Внутридомовые инженерные системы горячего водоснабжения, холодного водоснабжения, крыша</w:t>
            </w:r>
          </w:p>
        </w:tc>
      </w:tr>
      <w:tr w:rsidR="004E1FB1" w:rsidRPr="005079D3" w:rsidTr="00AE481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>г. Орск, ул. Вяземская, д. 24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r w:rsidRPr="00900D56">
              <w:t>Внутридомовая инженерная система водоотведения, крыша</w:t>
            </w:r>
          </w:p>
        </w:tc>
      </w:tr>
      <w:tr w:rsidR="004E1FB1" w:rsidRPr="005079D3" w:rsidTr="00AE481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>г. Орск, ул. Вяземская, д. 26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r w:rsidRPr="00900D56">
              <w:t>Внутридомовые инженерные системы горячего водоснабжения, холодного водоснабжения, крыша</w:t>
            </w:r>
          </w:p>
        </w:tc>
      </w:tr>
      <w:tr w:rsidR="004E1FB1" w:rsidRPr="005079D3" w:rsidTr="00AE481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 xml:space="preserve">г. Орск, ул. </w:t>
            </w:r>
            <w:proofErr w:type="spellStart"/>
            <w:r w:rsidRPr="00900D56">
              <w:t>Гайское</w:t>
            </w:r>
            <w:proofErr w:type="spellEnd"/>
            <w:r w:rsidRPr="00900D56">
              <w:t xml:space="preserve"> шоссе, д. 11 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pPr>
              <w:rPr>
                <w:highlight w:val="red"/>
              </w:rPr>
            </w:pPr>
            <w:r w:rsidRPr="00900D56">
              <w:t>Крыша</w:t>
            </w:r>
          </w:p>
        </w:tc>
      </w:tr>
      <w:tr w:rsidR="004E1FB1" w:rsidRPr="005079D3" w:rsidTr="00AE481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 xml:space="preserve">г. Орск, ул. </w:t>
            </w:r>
            <w:proofErr w:type="spellStart"/>
            <w:r w:rsidRPr="00900D56">
              <w:t>Гайское</w:t>
            </w:r>
            <w:proofErr w:type="spellEnd"/>
            <w:r w:rsidRPr="00900D56">
              <w:t xml:space="preserve"> шоссе, д. 2 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pPr>
              <w:rPr>
                <w:highlight w:val="red"/>
              </w:rPr>
            </w:pPr>
            <w:r w:rsidRPr="00900D56">
              <w:t>Внутридомовые инженерные системы теплоснабжения, горячего водоснабжения, холодного водоснабжения, крыша, ОДПУ горячего водоснабжения, ОДПУ холодного водоснабжения</w:t>
            </w:r>
          </w:p>
        </w:tc>
      </w:tr>
      <w:tr w:rsidR="004E1FB1" w:rsidRPr="005079D3" w:rsidTr="00AE481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 xml:space="preserve">г. Орск, ул. </w:t>
            </w:r>
            <w:proofErr w:type="spellStart"/>
            <w:r w:rsidRPr="00900D56">
              <w:t>Гайское</w:t>
            </w:r>
            <w:proofErr w:type="spellEnd"/>
            <w:r w:rsidRPr="00900D56">
              <w:t xml:space="preserve"> шоссе, д. 26 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pPr>
              <w:rPr>
                <w:highlight w:val="red"/>
              </w:rPr>
            </w:pPr>
            <w:r w:rsidRPr="00900D56">
              <w:t>Внутридомовые инженерные системы теплоснабжения, горячего водоснабжения, холодного водоснабжения, ОДПУ горячего водоснабжения, ОДПУ холодного водоснабжения</w:t>
            </w:r>
          </w:p>
        </w:tc>
      </w:tr>
      <w:tr w:rsidR="004E1FB1" w:rsidRPr="005079D3" w:rsidTr="00AE481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 xml:space="preserve">г. Орск, ул. </w:t>
            </w:r>
            <w:proofErr w:type="gramStart"/>
            <w:r w:rsidRPr="00900D56">
              <w:t>Гомельская</w:t>
            </w:r>
            <w:proofErr w:type="gramEnd"/>
            <w:r w:rsidRPr="00900D56">
              <w:t xml:space="preserve">, д. 69 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pPr>
              <w:rPr>
                <w:highlight w:val="red"/>
              </w:rPr>
            </w:pPr>
            <w:r w:rsidRPr="00900D56">
              <w:t>Внутридомовая инженерная система электроснабжения</w:t>
            </w:r>
          </w:p>
        </w:tc>
      </w:tr>
      <w:tr w:rsidR="004E1FB1" w:rsidRPr="005079D3" w:rsidTr="00AE481E">
        <w:trPr>
          <w:trHeight w:val="502"/>
        </w:trPr>
        <w:tc>
          <w:tcPr>
            <w:tcW w:w="592" w:type="dxa"/>
            <w:vMerge/>
            <w:shd w:val="clear" w:color="auto" w:fill="auto"/>
            <w:vAlign w:val="center"/>
          </w:tcPr>
          <w:p w:rsidR="004E1FB1" w:rsidRPr="001B703F" w:rsidRDefault="004E1FB1" w:rsidP="004E1FB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E1FB1" w:rsidRPr="00900D56" w:rsidRDefault="004E1FB1" w:rsidP="004E1FB1">
            <w:r w:rsidRPr="00900D56">
              <w:t>г. Орск, ул. Гончарова, д. 10</w:t>
            </w:r>
          </w:p>
        </w:tc>
        <w:tc>
          <w:tcPr>
            <w:tcW w:w="5812" w:type="dxa"/>
            <w:shd w:val="clear" w:color="auto" w:fill="auto"/>
          </w:tcPr>
          <w:p w:rsidR="004E1FB1" w:rsidRPr="00900D56" w:rsidRDefault="004E1FB1" w:rsidP="004E1FB1">
            <w:pPr>
              <w:rPr>
                <w:highlight w:val="red"/>
              </w:rPr>
            </w:pPr>
            <w:r w:rsidRPr="00900D56">
              <w:t>Внутридомовые инженерные системы теплоснабжения, холодного водоснабжения, водоотведения, электроснабжения, крыша, фасад</w:t>
            </w:r>
          </w:p>
        </w:tc>
      </w:tr>
    </w:tbl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528D1" w:rsidRDefault="00CD73A3" w:rsidP="00CD73A3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        </w:t>
      </w:r>
      <w:r w:rsidR="00AE481E">
        <w:rPr>
          <w:rFonts w:eastAsia="Calibri"/>
          <w:sz w:val="18"/>
          <w:szCs w:val="18"/>
          <w:lang w:eastAsia="en-US"/>
        </w:rPr>
        <w:t xml:space="preserve">           </w:t>
      </w:r>
      <w:r w:rsidRPr="00C528D1">
        <w:rPr>
          <w:rFonts w:eastAsia="Calibri"/>
          <w:sz w:val="18"/>
          <w:szCs w:val="18"/>
          <w:lang w:eastAsia="en-US"/>
        </w:rPr>
        <w:t xml:space="preserve">     </w:t>
      </w:r>
      <w:r w:rsidR="00B40C1D">
        <w:rPr>
          <w:rFonts w:eastAsia="Calibri"/>
          <w:sz w:val="18"/>
          <w:szCs w:val="18"/>
          <w:lang w:eastAsia="en-US"/>
        </w:rPr>
        <w:t>25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Пальниченко;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</w:t>
      </w:r>
      <w:r w:rsidR="004B1E28">
        <w:rPr>
          <w:sz w:val="18"/>
          <w:szCs w:val="18"/>
        </w:rPr>
        <w:t xml:space="preserve">                  </w:t>
      </w:r>
      <w:r w:rsidRPr="00CD73A3">
        <w:rPr>
          <w:sz w:val="18"/>
          <w:szCs w:val="18"/>
        </w:rPr>
        <w:t xml:space="preserve">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B40C1D">
        <w:rPr>
          <w:rFonts w:eastAsia="Calibri"/>
          <w:sz w:val="18"/>
          <w:szCs w:val="18"/>
          <w:lang w:eastAsia="en-US"/>
        </w:rPr>
        <w:t>ала вскрытия конвертов: 1</w:t>
      </w:r>
      <w:r w:rsidR="00AE481E">
        <w:rPr>
          <w:rFonts w:eastAsia="Calibri"/>
          <w:sz w:val="18"/>
          <w:szCs w:val="18"/>
          <w:lang w:eastAsia="en-US"/>
        </w:rPr>
        <w:t>4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Пальниченко,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552"/>
        <w:gridCol w:w="1701"/>
        <w:gridCol w:w="1420"/>
        <w:gridCol w:w="3262"/>
      </w:tblGrid>
      <w:tr w:rsidR="006726A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18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spellStart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</w:tbl>
    <w:p w:rsidR="00AE481E" w:rsidRDefault="00AE481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 xml:space="preserve">получено и зарегистрировано </w:t>
      </w:r>
      <w:r w:rsidR="00AE481E">
        <w:rPr>
          <w:rFonts w:eastAsia="Calibri"/>
          <w:sz w:val="18"/>
          <w:szCs w:val="18"/>
          <w:lang w:eastAsia="en-US"/>
        </w:rPr>
        <w:t>3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запечатанных</w:t>
      </w:r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BD6911">
        <w:rPr>
          <w:rFonts w:eastAsia="Calibri"/>
          <w:sz w:val="18"/>
          <w:szCs w:val="18"/>
          <w:lang w:eastAsia="en-US"/>
        </w:rPr>
        <w:t>ов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AE481E" w:rsidRPr="00C528D1" w:rsidTr="00AE4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C528D1" w:rsidRDefault="00AE481E" w:rsidP="00AE48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C528D1" w:rsidRDefault="00AE481E" w:rsidP="00AE481E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1E" w:rsidRPr="00C528D1" w:rsidRDefault="00AE481E" w:rsidP="00AE481E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C528D1" w:rsidRDefault="00AE481E" w:rsidP="00AE481E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AE481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1E" w:rsidRPr="00C528D1" w:rsidRDefault="00AE481E" w:rsidP="00AE48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1E" w:rsidRPr="00C528D1" w:rsidRDefault="00AE481E" w:rsidP="007C3EB1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1E" w:rsidRPr="00C528D1" w:rsidRDefault="00AE48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1E" w:rsidRPr="00C528D1" w:rsidRDefault="00AE48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8F0E66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6" w:rsidRPr="00C528D1" w:rsidRDefault="008F0E66" w:rsidP="00AE48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6" w:rsidRPr="00C528D1" w:rsidRDefault="008F0E66" w:rsidP="008F0E66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6" w:rsidRPr="00C528D1" w:rsidRDefault="008F0E66" w:rsidP="008F0E6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6" w:rsidRPr="00C528D1" w:rsidRDefault="008F0E66" w:rsidP="008F0E66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4E1FB1" w:rsidRPr="00C528D1" w:rsidTr="00CE7B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4E1FB1" w:rsidRPr="00C528D1" w:rsidTr="001D3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8103AB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4B1E28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8103AB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4E1FB1" w:rsidRPr="00C528D1" w:rsidTr="001D3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1" w:rsidRPr="00C528D1" w:rsidRDefault="004E1FB1" w:rsidP="008103AB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1" w:rsidRPr="00C528D1" w:rsidRDefault="004E1FB1" w:rsidP="008103AB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1" w:rsidRPr="00C528D1" w:rsidRDefault="004E1FB1" w:rsidP="008103AB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3A2C98" w:rsidRDefault="003A2C98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4E1FB1" w:rsidRPr="00C528D1" w:rsidTr="00CE7B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4E1FB1" w:rsidRPr="00C528D1" w:rsidTr="00CE7B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1" w:rsidRPr="00C528D1" w:rsidRDefault="004E1FB1" w:rsidP="00CE7B85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C528D1" w:rsidRDefault="004E1FB1" w:rsidP="00CE7B85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501D82" w:rsidRPr="00C528D1" w:rsidRDefault="00501D82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4E1FB1" w:rsidRPr="004E1FB1">
        <w:rPr>
          <w:sz w:val="18"/>
          <w:szCs w:val="18"/>
        </w:rPr>
        <w:t>МУП «</w:t>
      </w:r>
      <w:proofErr w:type="spellStart"/>
      <w:r w:rsidR="004E1FB1" w:rsidRPr="004E1FB1">
        <w:rPr>
          <w:sz w:val="18"/>
          <w:szCs w:val="18"/>
        </w:rPr>
        <w:t>Орскстройремзаказчик</w:t>
      </w:r>
      <w:proofErr w:type="spellEnd"/>
      <w:r w:rsidR="004E1FB1" w:rsidRPr="004E1FB1">
        <w:rPr>
          <w:sz w:val="18"/>
          <w:szCs w:val="18"/>
        </w:rPr>
        <w:t>»</w:t>
      </w:r>
      <w:r w:rsidR="004E1FB1">
        <w:rPr>
          <w:color w:val="FF0000"/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909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C304D2">
        <w:trPr>
          <w:cantSplit/>
          <w:trHeight w:val="993"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40C1D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40C1D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AE481E" w:rsidRPr="00EB3D02" w:rsidTr="00B40C1D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E" w:rsidRPr="00EB3D02" w:rsidRDefault="00AE481E" w:rsidP="00AE481E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1E" w:rsidRPr="00EB3D02" w:rsidRDefault="00AE481E" w:rsidP="00AE481E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</w:t>
            </w:r>
            <w:r w:rsidR="00BE2861">
              <w:rPr>
                <w:rFonts w:eastAsia="Calibri"/>
                <w:sz w:val="15"/>
                <w:szCs w:val="15"/>
                <w:lang w:eastAsia="en-US"/>
              </w:rPr>
              <w:t>и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доверенност</w:t>
            </w:r>
            <w:r w:rsidR="00BE2861">
              <w:rPr>
                <w:rFonts w:eastAsia="Calibri"/>
                <w:sz w:val="15"/>
                <w:szCs w:val="15"/>
                <w:lang w:eastAsia="en-US"/>
              </w:rPr>
              <w:t>ей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от 20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  <w:r w:rsidR="00BE2861">
              <w:rPr>
                <w:rFonts w:eastAsia="Calibri"/>
                <w:sz w:val="15"/>
                <w:szCs w:val="15"/>
                <w:lang w:eastAsia="en-US"/>
              </w:rPr>
              <w:t>,2</w:t>
            </w:r>
          </w:p>
          <w:p w:rsidR="00AE481E" w:rsidRPr="00EB3D02" w:rsidRDefault="00AE481E" w:rsidP="00AE481E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BE286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>
              <w:rPr>
                <w:rFonts w:eastAsia="Calibri"/>
                <w:sz w:val="15"/>
                <w:szCs w:val="15"/>
                <w:lang w:eastAsia="en-US"/>
              </w:rPr>
              <w:t>ых поручений от 17.10.2016 № 50</w:t>
            </w:r>
            <w:r w:rsidR="00BE2861">
              <w:rPr>
                <w:rFonts w:eastAsia="Calibri"/>
                <w:sz w:val="15"/>
                <w:szCs w:val="15"/>
                <w:lang w:eastAsia="en-US"/>
              </w:rPr>
              <w:t>9</w:t>
            </w:r>
            <w:r>
              <w:rPr>
                <w:rFonts w:eastAsia="Calibri"/>
                <w:sz w:val="15"/>
                <w:szCs w:val="15"/>
                <w:lang w:eastAsia="en-US"/>
              </w:rPr>
              <w:t>, от 21.10.2016 № 54</w:t>
            </w:r>
            <w:r w:rsidR="00BE2861">
              <w:rPr>
                <w:rFonts w:eastAsia="Calibri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1E" w:rsidRPr="00EB3D02" w:rsidRDefault="00AE481E" w:rsidP="00AE481E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</w:t>
            </w:r>
            <w:r w:rsidR="008F0E66">
              <w:rPr>
                <w:rFonts w:eastAsia="Calibri"/>
                <w:sz w:val="15"/>
                <w:szCs w:val="15"/>
                <w:lang w:eastAsia="en-US"/>
              </w:rPr>
              <w:t xml:space="preserve"> трудовых договоров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1E" w:rsidRPr="00EB3D02" w:rsidRDefault="00AE481E" w:rsidP="00AE481E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754 000,00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EB3D02" w:rsidRDefault="004E1FB1" w:rsidP="00AE481E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AE481E" w:rsidRPr="00EB3D02" w:rsidTr="00B40C1D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E" w:rsidRPr="00EB3D02" w:rsidRDefault="00AE481E" w:rsidP="00AE481E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1E" w:rsidRPr="00EB3D02" w:rsidRDefault="00AE481E" w:rsidP="00AE481E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8F0E66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24.10.2016 № 10</w:t>
            </w:r>
            <w:r w:rsidR="008F0E66">
              <w:rPr>
                <w:rFonts w:eastAsia="Calibri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1E" w:rsidRPr="00EB3D02" w:rsidRDefault="00AE481E" w:rsidP="00AE481E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AE481E" w:rsidRPr="00EB3D02" w:rsidRDefault="00AE481E" w:rsidP="00AE481E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1E" w:rsidRPr="00EB3D02" w:rsidRDefault="00AE481E" w:rsidP="00AE481E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EB3D02" w:rsidRDefault="008F0E66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660 669,00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EB3D02" w:rsidRDefault="004E1FB1" w:rsidP="00AE481E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8F0E66" w:rsidRPr="00EB3D02" w:rsidTr="00B40C1D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6" w:rsidRPr="00EB3D02" w:rsidRDefault="008F0E66" w:rsidP="008F0E66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6" w:rsidRPr="00EB3D02" w:rsidRDefault="008F0E66" w:rsidP="008F0E66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 xml:space="preserve">ООО «ПУВЗ», 460034, г. Оренбург, ул. </w:t>
            </w:r>
            <w:proofErr w:type="gramStart"/>
            <w:r w:rsidRPr="00EB3D02">
              <w:rPr>
                <w:sz w:val="15"/>
                <w:szCs w:val="15"/>
              </w:rPr>
              <w:t>Центральная</w:t>
            </w:r>
            <w:proofErr w:type="gramEnd"/>
            <w:r w:rsidRPr="00EB3D02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E66" w:rsidRPr="00EB3D02" w:rsidRDefault="008F0E66" w:rsidP="008F0E66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17.10.2016 № б/н</w:t>
            </w:r>
          </w:p>
          <w:p w:rsidR="008F0E66" w:rsidRPr="00EB3D02" w:rsidRDefault="008F0E66" w:rsidP="008F0E66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E66" w:rsidRPr="00EB3D02" w:rsidRDefault="008F0E66" w:rsidP="008F0E66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15.10.2016 № 8, от 21.10.2016 № 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E66" w:rsidRPr="00EB3D02" w:rsidRDefault="008F0E66" w:rsidP="008F0E66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6" w:rsidRPr="00EB3D02" w:rsidRDefault="008F0E66" w:rsidP="008F0E66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6" w:rsidRPr="00EB3D02" w:rsidRDefault="008F0E66" w:rsidP="008F0E66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E66" w:rsidRPr="00EB3D02" w:rsidRDefault="008F0E66" w:rsidP="008F0E66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E66" w:rsidRPr="00EB3D02" w:rsidRDefault="008F0E66" w:rsidP="008F0E66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E66" w:rsidRPr="00EB3D02" w:rsidRDefault="008F0E66" w:rsidP="008F0E66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6" w:rsidRPr="00EB3D02" w:rsidRDefault="008F0E66" w:rsidP="008F0E6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E66" w:rsidRPr="00EB3D02" w:rsidRDefault="008F0E66" w:rsidP="008F0E66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E66" w:rsidRPr="00EB3D02" w:rsidRDefault="008F0E66" w:rsidP="008F0E66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761 700,00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6" w:rsidRPr="00EB3D02" w:rsidRDefault="004E1FB1" w:rsidP="008F0E6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tbl>
      <w:tblPr>
        <w:tblW w:w="10347" w:type="dxa"/>
        <w:tblInd w:w="1101" w:type="dxa"/>
        <w:tblLayout w:type="fixed"/>
        <w:tblLook w:val="04A0"/>
      </w:tblPr>
      <w:tblGrid>
        <w:gridCol w:w="2813"/>
        <w:gridCol w:w="2407"/>
        <w:gridCol w:w="1704"/>
        <w:gridCol w:w="1728"/>
        <w:gridCol w:w="1695"/>
      </w:tblGrid>
      <w:tr w:rsidR="00C304D2" w:rsidRPr="007A6464" w:rsidTr="00C304D2">
        <w:trPr>
          <w:trHeight w:val="371"/>
        </w:trPr>
        <w:tc>
          <w:tcPr>
            <w:tcW w:w="6924" w:type="dxa"/>
            <w:gridSpan w:val="3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1728" w:type="dxa"/>
          </w:tcPr>
          <w:p w:rsidR="00C304D2" w:rsidRPr="007A6464" w:rsidRDefault="00C304D2" w:rsidP="00C304D2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1695" w:type="dxa"/>
          </w:tcPr>
          <w:p w:rsidR="00C304D2" w:rsidRPr="007A6464" w:rsidRDefault="00C304D2" w:rsidP="00C304D2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</w:tr>
      <w:tr w:rsidR="00C304D2" w:rsidRPr="007A6464" w:rsidTr="00C304D2">
        <w:trPr>
          <w:trHeight w:val="277"/>
        </w:trPr>
        <w:tc>
          <w:tcPr>
            <w:tcW w:w="2813" w:type="dxa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704" w:type="dxa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К.С.Золотарев</w:t>
            </w:r>
          </w:p>
        </w:tc>
        <w:tc>
          <w:tcPr>
            <w:tcW w:w="1728" w:type="dxa"/>
          </w:tcPr>
          <w:p w:rsidR="00C304D2" w:rsidRPr="007A6464" w:rsidRDefault="00C304D2" w:rsidP="00C304D2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1695" w:type="dxa"/>
          </w:tcPr>
          <w:p w:rsidR="00C304D2" w:rsidRPr="007A6464" w:rsidRDefault="00C304D2" w:rsidP="00C304D2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М.С.Сидоров</w:t>
            </w:r>
          </w:p>
        </w:tc>
      </w:tr>
      <w:tr w:rsidR="00C304D2" w:rsidRPr="007A6464" w:rsidTr="00C304D2">
        <w:trPr>
          <w:trHeight w:val="280"/>
        </w:trPr>
        <w:tc>
          <w:tcPr>
            <w:tcW w:w="2813" w:type="dxa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704" w:type="dxa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7A6464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1728" w:type="dxa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1695" w:type="dxa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sz w:val="19"/>
                <w:szCs w:val="19"/>
              </w:rPr>
              <w:t>Д.А. Вадин</w:t>
            </w:r>
          </w:p>
        </w:tc>
      </w:tr>
      <w:tr w:rsidR="00C304D2" w:rsidRPr="007A6464" w:rsidTr="00C304D2">
        <w:trPr>
          <w:trHeight w:val="326"/>
        </w:trPr>
        <w:tc>
          <w:tcPr>
            <w:tcW w:w="2813" w:type="dxa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704" w:type="dxa"/>
            <w:shd w:val="clear" w:color="auto" w:fill="auto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В.Б.Перунов</w:t>
            </w:r>
          </w:p>
        </w:tc>
        <w:tc>
          <w:tcPr>
            <w:tcW w:w="1728" w:type="dxa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1695" w:type="dxa"/>
          </w:tcPr>
          <w:p w:rsidR="00C304D2" w:rsidRPr="007A6464" w:rsidRDefault="00C304D2" w:rsidP="00C304D2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A6464">
              <w:rPr>
                <w:rFonts w:eastAsia="Calibri"/>
                <w:lang w:eastAsia="en-US"/>
              </w:rPr>
              <w:t>.В.Шульга</w:t>
            </w:r>
          </w:p>
        </w:tc>
      </w:tr>
    </w:tbl>
    <w:p w:rsidR="00C528D1" w:rsidRPr="00681901" w:rsidRDefault="00C528D1" w:rsidP="00C304D2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C528D1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D2" w:rsidRDefault="00C304D2" w:rsidP="00AD3A05">
      <w:r>
        <w:separator/>
      </w:r>
    </w:p>
  </w:endnote>
  <w:endnote w:type="continuationSeparator" w:id="0">
    <w:p w:rsidR="00C304D2" w:rsidRDefault="00C304D2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D2" w:rsidRDefault="00C304D2" w:rsidP="00AD3A05">
      <w:r>
        <w:separator/>
      </w:r>
    </w:p>
  </w:footnote>
  <w:footnote w:type="continuationSeparator" w:id="0">
    <w:p w:rsidR="00C304D2" w:rsidRDefault="00C304D2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C304D2" w:rsidRDefault="007233FD">
        <w:pPr>
          <w:pStyle w:val="a5"/>
          <w:jc w:val="center"/>
        </w:pPr>
        <w:fldSimple w:instr="PAGE   \* MERGEFORMAT">
          <w:r w:rsidR="004B1E28">
            <w:rPr>
              <w:noProof/>
            </w:rPr>
            <w:t>3</w:t>
          </w:r>
        </w:fldSimple>
      </w:p>
    </w:sdtContent>
  </w:sdt>
  <w:p w:rsidR="00C304D2" w:rsidRDefault="00C304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C304D2" w:rsidRDefault="007233FD">
        <w:pPr>
          <w:pStyle w:val="a5"/>
          <w:jc w:val="center"/>
        </w:pPr>
        <w:fldSimple w:instr="PAGE   \* MERGEFORMAT">
          <w:r w:rsidR="00C304D2">
            <w:rPr>
              <w:noProof/>
            </w:rPr>
            <w:t>3</w:t>
          </w:r>
        </w:fldSimple>
      </w:p>
    </w:sdtContent>
  </w:sdt>
  <w:p w:rsidR="00C304D2" w:rsidRDefault="00C304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A7571"/>
    <w:rsid w:val="001D3E05"/>
    <w:rsid w:val="001E24CF"/>
    <w:rsid w:val="00242CC2"/>
    <w:rsid w:val="00275040"/>
    <w:rsid w:val="002875AA"/>
    <w:rsid w:val="00287C69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B1E28"/>
    <w:rsid w:val="004D3138"/>
    <w:rsid w:val="004E1FB1"/>
    <w:rsid w:val="004F2F12"/>
    <w:rsid w:val="00501D82"/>
    <w:rsid w:val="005129A3"/>
    <w:rsid w:val="00547E42"/>
    <w:rsid w:val="005A4614"/>
    <w:rsid w:val="005B68C5"/>
    <w:rsid w:val="005E60BC"/>
    <w:rsid w:val="005F1CD9"/>
    <w:rsid w:val="005F371E"/>
    <w:rsid w:val="006726A1"/>
    <w:rsid w:val="00681901"/>
    <w:rsid w:val="00690A46"/>
    <w:rsid w:val="006A5FC0"/>
    <w:rsid w:val="006A6862"/>
    <w:rsid w:val="006D2C68"/>
    <w:rsid w:val="006D552F"/>
    <w:rsid w:val="006E3384"/>
    <w:rsid w:val="006F3E9D"/>
    <w:rsid w:val="007233F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8F0E66"/>
    <w:rsid w:val="00902345"/>
    <w:rsid w:val="0092699F"/>
    <w:rsid w:val="00930C90"/>
    <w:rsid w:val="00936797"/>
    <w:rsid w:val="00960C1A"/>
    <w:rsid w:val="00995E48"/>
    <w:rsid w:val="009A5EE4"/>
    <w:rsid w:val="009D700D"/>
    <w:rsid w:val="00A55857"/>
    <w:rsid w:val="00A73EDF"/>
    <w:rsid w:val="00A833FB"/>
    <w:rsid w:val="00A85853"/>
    <w:rsid w:val="00AD3A05"/>
    <w:rsid w:val="00AE481E"/>
    <w:rsid w:val="00AF6539"/>
    <w:rsid w:val="00B40C1D"/>
    <w:rsid w:val="00B55286"/>
    <w:rsid w:val="00B62D96"/>
    <w:rsid w:val="00B76111"/>
    <w:rsid w:val="00B85D45"/>
    <w:rsid w:val="00B956EB"/>
    <w:rsid w:val="00BC046B"/>
    <w:rsid w:val="00BD6911"/>
    <w:rsid w:val="00BE2861"/>
    <w:rsid w:val="00BE623F"/>
    <w:rsid w:val="00BE6BD0"/>
    <w:rsid w:val="00BF222E"/>
    <w:rsid w:val="00C0017B"/>
    <w:rsid w:val="00C01984"/>
    <w:rsid w:val="00C304D2"/>
    <w:rsid w:val="00C528D1"/>
    <w:rsid w:val="00C6400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E52CB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716F8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00A-8F11-40A7-AFA3-EAB52EAB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7</cp:revision>
  <cp:lastPrinted>2016-10-25T04:16:00Z</cp:lastPrinted>
  <dcterms:created xsi:type="dcterms:W3CDTF">2016-10-25T12:38:00Z</dcterms:created>
  <dcterms:modified xsi:type="dcterms:W3CDTF">2016-10-27T05:31:00Z</dcterms:modified>
</cp:coreProperties>
</file>